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D6774" w14:textId="77777777" w:rsidR="007079C0" w:rsidRDefault="007079C0" w:rsidP="007079C0">
      <w:pPr>
        <w:keepNext/>
        <w:keepLines/>
        <w:tabs>
          <w:tab w:val="left" w:pos="4622"/>
          <w:tab w:val="left" w:pos="9243"/>
        </w:tabs>
        <w:spacing w:before="0" w:after="0"/>
        <w:jc w:val="center"/>
        <w:outlineLvl w:val="1"/>
        <w:rPr>
          <w:rFonts w:eastAsia="Times New Roman" w:cs="Arial"/>
          <w:b/>
          <w:noProof/>
          <w:u w:val="single"/>
          <w:lang w:eastAsia="en-GB"/>
        </w:rPr>
      </w:pPr>
    </w:p>
    <w:p w14:paraId="70A6851C" w14:textId="77777777" w:rsidR="007079C0" w:rsidRDefault="007079C0" w:rsidP="007079C0">
      <w:pPr>
        <w:keepNext/>
        <w:keepLines/>
        <w:tabs>
          <w:tab w:val="left" w:pos="4622"/>
          <w:tab w:val="left" w:pos="9243"/>
        </w:tabs>
        <w:spacing w:before="0" w:after="0"/>
        <w:jc w:val="center"/>
        <w:outlineLvl w:val="1"/>
        <w:rPr>
          <w:rFonts w:eastAsia="Times New Roman" w:cs="Arial"/>
          <w:b/>
          <w:noProof/>
          <w:u w:val="single"/>
          <w:lang w:eastAsia="en-GB"/>
        </w:rPr>
      </w:pPr>
    </w:p>
    <w:p w14:paraId="3F4D7750" w14:textId="7CBD1E31" w:rsidR="007079C0" w:rsidRDefault="007079C0" w:rsidP="007079C0">
      <w:pPr>
        <w:keepNext/>
        <w:keepLines/>
        <w:tabs>
          <w:tab w:val="left" w:pos="4622"/>
          <w:tab w:val="left" w:pos="9243"/>
        </w:tabs>
        <w:spacing w:before="0" w:after="0"/>
        <w:jc w:val="center"/>
        <w:outlineLvl w:val="1"/>
        <w:rPr>
          <w:b/>
          <w:noProof/>
          <w:lang w:eastAsia="en-GB"/>
        </w:rPr>
      </w:pPr>
    </w:p>
    <w:tbl>
      <w:tblPr>
        <w:tblStyle w:val="TableGrid"/>
        <w:tblW w:w="9458" w:type="dxa"/>
        <w:tblInd w:w="6" w:type="dxa"/>
        <w:tblLook w:val="04A0" w:firstRow="1" w:lastRow="0" w:firstColumn="1" w:lastColumn="0" w:noHBand="0" w:noVBand="1"/>
      </w:tblPr>
      <w:tblGrid>
        <w:gridCol w:w="4922"/>
        <w:gridCol w:w="4536"/>
      </w:tblGrid>
      <w:tr w:rsidR="00CC52EC" w14:paraId="29AD0E97" w14:textId="77777777" w:rsidTr="00CC52EC">
        <w:trPr>
          <w:trHeight w:val="1839"/>
        </w:trPr>
        <w:tc>
          <w:tcPr>
            <w:tcW w:w="4922" w:type="dxa"/>
            <w:tcBorders>
              <w:top w:val="nil"/>
              <w:left w:val="nil"/>
              <w:bottom w:val="nil"/>
              <w:right w:val="nil"/>
            </w:tcBorders>
          </w:tcPr>
          <w:p w14:paraId="05537D33" w14:textId="77777777" w:rsidR="00CC52EC" w:rsidRDefault="00CC52EC">
            <w:pPr>
              <w:pStyle w:val="Heading2"/>
              <w:keepLines/>
              <w:tabs>
                <w:tab w:val="left" w:pos="4622"/>
                <w:tab w:val="left" w:pos="9243"/>
              </w:tabs>
              <w:spacing w:before="0" w:after="0"/>
              <w:rPr>
                <w:rFonts w:asciiTheme="minorHAnsi" w:hAnsiTheme="minorHAnsi"/>
                <w:bCs w:val="0"/>
                <w:i w:val="0"/>
                <w:iCs w:val="0"/>
                <w:sz w:val="22"/>
                <w:szCs w:val="22"/>
                <w:u w:val="single"/>
              </w:rPr>
            </w:pPr>
          </w:p>
          <w:p w14:paraId="6EF6B71C" w14:textId="17E4C857" w:rsidR="00CC52EC" w:rsidRDefault="00CC52EC">
            <w:pPr>
              <w:rPr>
                <w:rFonts w:ascii="Times New Roman" w:hAnsi="Times New Roman"/>
                <w:sz w:val="24"/>
                <w:szCs w:val="24"/>
              </w:rPr>
            </w:pPr>
            <w:r>
              <w:rPr>
                <w:noProof/>
                <w:lang w:eastAsia="en-GB"/>
              </w:rPr>
              <w:drawing>
                <wp:inline distT="0" distB="0" distL="0" distR="0" wp14:anchorId="4FD0E461" wp14:editId="3947F091">
                  <wp:extent cx="1895475"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819150"/>
                          </a:xfrm>
                          <a:prstGeom prst="rect">
                            <a:avLst/>
                          </a:prstGeom>
                          <a:noFill/>
                          <a:ln>
                            <a:noFill/>
                          </a:ln>
                        </pic:spPr>
                      </pic:pic>
                    </a:graphicData>
                  </a:graphic>
                </wp:inline>
              </w:drawing>
            </w:r>
          </w:p>
          <w:p w14:paraId="09DBA61C" w14:textId="31E8BCD7" w:rsidR="00CC52EC" w:rsidRDefault="00CC52EC">
            <w:pPr>
              <w:pStyle w:val="Heading2"/>
              <w:keepLines/>
              <w:tabs>
                <w:tab w:val="left" w:pos="4622"/>
                <w:tab w:val="left" w:pos="9243"/>
              </w:tabs>
              <w:spacing w:before="0" w:after="0"/>
              <w:rPr>
                <w:rFonts w:asciiTheme="minorHAnsi" w:hAnsiTheme="minorHAnsi"/>
                <w:bCs w:val="0"/>
                <w:i w:val="0"/>
                <w:iCs w:val="0"/>
              </w:rPr>
            </w:pPr>
            <w:r>
              <w:rPr>
                <w:rFonts w:asciiTheme="minorHAnsi" w:hAnsiTheme="minorHAnsi"/>
                <w:bCs w:val="0"/>
                <w:i w:val="0"/>
                <w:iCs w:val="0"/>
              </w:rPr>
              <w:t>Equal Opportunities and Diversity Policy</w:t>
            </w:r>
          </w:p>
        </w:tc>
        <w:tc>
          <w:tcPr>
            <w:tcW w:w="4536" w:type="dxa"/>
            <w:tcBorders>
              <w:top w:val="nil"/>
              <w:left w:val="nil"/>
              <w:bottom w:val="nil"/>
              <w:right w:val="nil"/>
            </w:tcBorders>
          </w:tcPr>
          <w:p w14:paraId="4A803A3E" w14:textId="77777777" w:rsidR="00CC52EC" w:rsidRDefault="00CC52EC">
            <w:pPr>
              <w:pStyle w:val="Heading2"/>
              <w:keepLines/>
              <w:tabs>
                <w:tab w:val="left" w:pos="4622"/>
                <w:tab w:val="left" w:pos="9243"/>
              </w:tabs>
              <w:spacing w:before="0" w:after="0"/>
              <w:jc w:val="center"/>
              <w:outlineLvl w:val="1"/>
              <w:rPr>
                <w:rFonts w:asciiTheme="minorHAnsi" w:hAnsiTheme="minorHAnsi"/>
                <w:bCs w:val="0"/>
                <w:i w:val="0"/>
                <w:iCs w:val="0"/>
                <w:sz w:val="22"/>
                <w:szCs w:val="22"/>
                <w:u w:val="single"/>
              </w:rPr>
            </w:pPr>
          </w:p>
          <w:p w14:paraId="34472D99" w14:textId="2B0E7F26" w:rsidR="00CC52EC" w:rsidRDefault="00CC52EC">
            <w:pPr>
              <w:jc w:val="right"/>
              <w:rPr>
                <w:rFonts w:ascii="Times New Roman" w:hAnsi="Times New Roman"/>
                <w:sz w:val="24"/>
                <w:szCs w:val="24"/>
              </w:rPr>
            </w:pPr>
            <w:r>
              <w:rPr>
                <w:noProof/>
              </w:rPr>
              <w:drawing>
                <wp:inline distT="0" distB="0" distL="0" distR="0" wp14:anchorId="1BD63F9F" wp14:editId="08B1E0EC">
                  <wp:extent cx="8572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009650"/>
                          </a:xfrm>
                          <a:prstGeom prst="rect">
                            <a:avLst/>
                          </a:prstGeom>
                          <a:noFill/>
                          <a:ln>
                            <a:noFill/>
                          </a:ln>
                        </pic:spPr>
                      </pic:pic>
                    </a:graphicData>
                  </a:graphic>
                </wp:inline>
              </w:drawing>
            </w:r>
          </w:p>
        </w:tc>
      </w:tr>
    </w:tbl>
    <w:p w14:paraId="7E3C46EB" w14:textId="4EB87BDF" w:rsidR="00CC52EC" w:rsidRDefault="00CC52EC" w:rsidP="007079C0">
      <w:pPr>
        <w:keepNext/>
        <w:keepLines/>
        <w:tabs>
          <w:tab w:val="left" w:pos="4622"/>
          <w:tab w:val="left" w:pos="9243"/>
        </w:tabs>
        <w:spacing w:before="0" w:after="0"/>
        <w:jc w:val="center"/>
        <w:outlineLvl w:val="1"/>
        <w:rPr>
          <w:b/>
          <w:noProof/>
          <w:lang w:eastAsia="en-GB"/>
        </w:rPr>
      </w:pPr>
    </w:p>
    <w:p w14:paraId="1674F07B" w14:textId="1F3A69B0" w:rsidR="00CC52EC" w:rsidRDefault="00CC52EC" w:rsidP="007079C0">
      <w:pPr>
        <w:keepNext/>
        <w:keepLines/>
        <w:tabs>
          <w:tab w:val="left" w:pos="4622"/>
          <w:tab w:val="left" w:pos="9243"/>
        </w:tabs>
        <w:spacing w:before="0" w:after="0"/>
        <w:jc w:val="center"/>
        <w:outlineLvl w:val="1"/>
        <w:rPr>
          <w:b/>
          <w:noProof/>
          <w:lang w:eastAsia="en-GB"/>
        </w:rPr>
      </w:pPr>
    </w:p>
    <w:p w14:paraId="33022F9D" w14:textId="77777777" w:rsidR="00D9037B" w:rsidRPr="0074560E" w:rsidRDefault="00D9037B" w:rsidP="00D9037B">
      <w:pPr>
        <w:spacing w:before="0" w:after="0"/>
        <w:jc w:val="both"/>
        <w:rPr>
          <w:rFonts w:eastAsia="Times New Roman" w:cs="Arial"/>
          <w:b/>
        </w:rPr>
      </w:pPr>
    </w:p>
    <w:p w14:paraId="75E95E11" w14:textId="77777777" w:rsidR="00D9037B" w:rsidRPr="00D9037B" w:rsidRDefault="00D9037B" w:rsidP="00D9037B">
      <w:pPr>
        <w:spacing w:before="0" w:after="0"/>
        <w:jc w:val="both"/>
        <w:rPr>
          <w:rFonts w:eastAsia="Times New Roman" w:cs="Arial"/>
        </w:rPr>
      </w:pPr>
      <w:r w:rsidRPr="0074560E">
        <w:rPr>
          <w:rFonts w:eastAsia="Times New Roman" w:cs="Arial"/>
        </w:rPr>
        <w:t>Knutsford Hosts are committed to a policy</w:t>
      </w:r>
      <w:r w:rsidRPr="00D9037B">
        <w:rPr>
          <w:rFonts w:eastAsia="Times New Roman" w:cs="Arial"/>
        </w:rPr>
        <w:t xml:space="preserve"> of equal opportunity and non-discrimination that ensures equality of opportunity and diversity where those with a diverse range of experience, skills, interests, background and availability </w:t>
      </w:r>
      <w:proofErr w:type="gramStart"/>
      <w:r w:rsidRPr="00D9037B">
        <w:rPr>
          <w:rFonts w:eastAsia="Times New Roman" w:cs="Arial"/>
        </w:rPr>
        <w:t>are able to</w:t>
      </w:r>
      <w:proofErr w:type="gramEnd"/>
      <w:r w:rsidRPr="00D9037B">
        <w:rPr>
          <w:rFonts w:eastAsia="Times New Roman" w:cs="Arial"/>
        </w:rPr>
        <w:t xml:space="preserve"> participate and contribute.  Knutsford Hosts will not tolerate action or behaviour that is contrary to this policy and any breach may be grounds to withdraw a Knutsford Host from volunteering opportunities.</w:t>
      </w:r>
    </w:p>
    <w:p w14:paraId="14CAAFAF" w14:textId="77777777" w:rsidR="00D9037B" w:rsidRPr="00D9037B" w:rsidRDefault="00D9037B" w:rsidP="00D9037B">
      <w:pPr>
        <w:spacing w:before="0" w:after="0"/>
        <w:jc w:val="both"/>
        <w:rPr>
          <w:rFonts w:eastAsia="Times New Roman" w:cs="Arial"/>
        </w:rPr>
      </w:pPr>
    </w:p>
    <w:p w14:paraId="3EC289A4" w14:textId="77777777" w:rsidR="00D9037B" w:rsidRPr="00D9037B" w:rsidRDefault="00D9037B" w:rsidP="00D9037B">
      <w:pPr>
        <w:spacing w:before="0" w:after="0"/>
        <w:jc w:val="both"/>
        <w:rPr>
          <w:rFonts w:eastAsia="Times New Roman" w:cs="Arial"/>
        </w:rPr>
      </w:pPr>
      <w:r w:rsidRPr="00D9037B">
        <w:rPr>
          <w:rFonts w:eastAsia="Times New Roman" w:cs="Arial"/>
        </w:rPr>
        <w:t>An ‘Issues, concerns or problems’ procedure has been included (page 8) so that any volunteer can raise concerns including those about discrimination or harassment, in order that any such complaint may be addressed quickly and appropriately.</w:t>
      </w:r>
    </w:p>
    <w:p w14:paraId="482733D7" w14:textId="77777777" w:rsidR="00D9037B" w:rsidRPr="00D9037B" w:rsidRDefault="00D9037B" w:rsidP="00D9037B">
      <w:pPr>
        <w:spacing w:before="0" w:after="0"/>
        <w:jc w:val="both"/>
        <w:rPr>
          <w:rFonts w:eastAsia="Times New Roman" w:cs="Arial"/>
        </w:rPr>
      </w:pPr>
    </w:p>
    <w:p w14:paraId="22FCA216" w14:textId="77777777" w:rsidR="00D9037B" w:rsidRPr="00D9037B" w:rsidRDefault="00D9037B" w:rsidP="00D9037B">
      <w:pPr>
        <w:spacing w:before="0" w:after="0"/>
        <w:jc w:val="both"/>
        <w:rPr>
          <w:rFonts w:eastAsia="Times New Roman" w:cs="Arial"/>
          <w:b/>
        </w:rPr>
      </w:pPr>
      <w:bookmarkStart w:id="0" w:name="_Toc140298361"/>
      <w:r w:rsidRPr="00D9037B">
        <w:rPr>
          <w:rFonts w:eastAsia="Times New Roman" w:cs="Arial"/>
          <w:b/>
        </w:rPr>
        <w:t>Policy Statement</w:t>
      </w:r>
      <w:bookmarkEnd w:id="0"/>
    </w:p>
    <w:p w14:paraId="50E2FDCF" w14:textId="77777777" w:rsidR="00D9037B" w:rsidRPr="00D9037B" w:rsidRDefault="00D9037B" w:rsidP="00D9037B">
      <w:pPr>
        <w:spacing w:before="0" w:after="0"/>
        <w:jc w:val="both"/>
        <w:rPr>
          <w:rFonts w:eastAsia="Times New Roman" w:cs="Arial"/>
          <w:b/>
        </w:rPr>
      </w:pPr>
    </w:p>
    <w:p w14:paraId="2F2FC38B" w14:textId="77777777" w:rsidR="00D9037B" w:rsidRPr="00D9037B" w:rsidRDefault="00D9037B" w:rsidP="00D9037B">
      <w:pPr>
        <w:spacing w:before="0" w:after="0"/>
        <w:jc w:val="both"/>
        <w:rPr>
          <w:rFonts w:eastAsia="Times New Roman" w:cs="Arial"/>
        </w:rPr>
      </w:pPr>
      <w:r w:rsidRPr="00D9037B">
        <w:rPr>
          <w:rFonts w:eastAsia="Times New Roman" w:cs="Arial"/>
        </w:rPr>
        <w:t>At all times we aim to:</w:t>
      </w:r>
    </w:p>
    <w:p w14:paraId="566D8110" w14:textId="77777777" w:rsidR="00D9037B" w:rsidRPr="00D9037B" w:rsidRDefault="00D9037B" w:rsidP="00D9037B">
      <w:pPr>
        <w:spacing w:before="0" w:after="0"/>
        <w:jc w:val="both"/>
        <w:rPr>
          <w:rFonts w:eastAsia="Times New Roman" w:cs="Arial"/>
        </w:rPr>
      </w:pPr>
    </w:p>
    <w:p w14:paraId="41FD2D49" w14:textId="77777777" w:rsidR="00D9037B" w:rsidRPr="00D9037B" w:rsidRDefault="0074560E" w:rsidP="00D9037B">
      <w:pPr>
        <w:numPr>
          <w:ilvl w:val="0"/>
          <w:numId w:val="1"/>
        </w:numPr>
        <w:spacing w:before="0" w:after="0"/>
        <w:jc w:val="both"/>
        <w:rPr>
          <w:rFonts w:eastAsia="Times New Roman" w:cs="Arial"/>
        </w:rPr>
      </w:pPr>
      <w:r>
        <w:rPr>
          <w:rFonts w:eastAsia="Times New Roman" w:cs="Arial"/>
        </w:rPr>
        <w:t xml:space="preserve">Recruit and develop the </w:t>
      </w:r>
      <w:r w:rsidR="00D9037B" w:rsidRPr="00D9037B">
        <w:rPr>
          <w:rFonts w:eastAsia="Times New Roman" w:cs="Arial"/>
        </w:rPr>
        <w:t xml:space="preserve">best volunteers, basing judgement solely on suitability for the role as described </w:t>
      </w:r>
    </w:p>
    <w:p w14:paraId="28BF27A2" w14:textId="77777777" w:rsidR="00D9037B" w:rsidRPr="00D9037B" w:rsidRDefault="00D9037B" w:rsidP="00D9037B">
      <w:pPr>
        <w:numPr>
          <w:ilvl w:val="0"/>
          <w:numId w:val="1"/>
        </w:numPr>
        <w:spacing w:before="0" w:after="0"/>
        <w:jc w:val="both"/>
        <w:rPr>
          <w:rFonts w:eastAsia="Times New Roman" w:cs="Arial"/>
        </w:rPr>
      </w:pPr>
      <w:r w:rsidRPr="00D9037B">
        <w:rPr>
          <w:rFonts w:eastAsia="Times New Roman" w:cs="Arial"/>
        </w:rPr>
        <w:t>Ensure that all Knutsford Hosts volunteers receive fair and equal treatment irrespective of gender, marital status, hours they volunteer, ethnicity, age, religion, belief, sexual orientation or disability</w:t>
      </w:r>
    </w:p>
    <w:p w14:paraId="48602AB9" w14:textId="77777777" w:rsidR="00D9037B" w:rsidRPr="00D9037B" w:rsidRDefault="00D9037B" w:rsidP="00D9037B">
      <w:pPr>
        <w:numPr>
          <w:ilvl w:val="0"/>
          <w:numId w:val="1"/>
        </w:numPr>
        <w:spacing w:before="0" w:after="0"/>
        <w:jc w:val="both"/>
        <w:rPr>
          <w:rFonts w:eastAsia="Times New Roman" w:cs="Arial"/>
        </w:rPr>
      </w:pPr>
      <w:r w:rsidRPr="00D9037B">
        <w:rPr>
          <w:rFonts w:eastAsia="Times New Roman" w:cs="Arial"/>
        </w:rPr>
        <w:t>Maintain a volunteering environment that welcomes diversity and is free from harassment and intimidation</w:t>
      </w:r>
    </w:p>
    <w:p w14:paraId="2C53CFE1" w14:textId="77777777" w:rsidR="00D9037B" w:rsidRPr="00D9037B" w:rsidRDefault="00D9037B" w:rsidP="00D9037B">
      <w:pPr>
        <w:numPr>
          <w:ilvl w:val="0"/>
          <w:numId w:val="1"/>
        </w:numPr>
        <w:spacing w:before="0" w:after="0"/>
        <w:jc w:val="both"/>
        <w:rPr>
          <w:rFonts w:eastAsia="Times New Roman" w:cs="Arial"/>
        </w:rPr>
      </w:pPr>
      <w:r w:rsidRPr="00D9037B">
        <w:rPr>
          <w:rFonts w:eastAsia="Times New Roman" w:cs="Arial"/>
        </w:rPr>
        <w:t>Ensure that existing and new legislative Acts based on statutory rights to equal treatment are adhered to</w:t>
      </w:r>
    </w:p>
    <w:p w14:paraId="265AA7F5" w14:textId="77777777" w:rsidR="00D9037B" w:rsidRPr="00D9037B" w:rsidRDefault="00D9037B" w:rsidP="00D9037B">
      <w:pPr>
        <w:numPr>
          <w:ilvl w:val="0"/>
          <w:numId w:val="1"/>
        </w:numPr>
        <w:spacing w:before="0" w:after="0"/>
        <w:jc w:val="both"/>
        <w:rPr>
          <w:rFonts w:eastAsia="Times New Roman" w:cs="Arial"/>
        </w:rPr>
      </w:pPr>
      <w:r w:rsidRPr="00D9037B">
        <w:rPr>
          <w:rFonts w:eastAsia="Times New Roman" w:cs="Arial"/>
        </w:rPr>
        <w:t>Deal speedily and effectively with any complaints of alleged discrimination and/or harassment, ensuring all complaints are fully investigated and that remedial action is taken where necessary.</w:t>
      </w:r>
    </w:p>
    <w:p w14:paraId="7EEA24D6" w14:textId="77777777" w:rsidR="00D9037B" w:rsidRPr="00D9037B" w:rsidRDefault="00D9037B" w:rsidP="00D9037B">
      <w:pPr>
        <w:spacing w:before="0" w:after="0"/>
        <w:jc w:val="both"/>
        <w:rPr>
          <w:rFonts w:eastAsia="Times New Roman" w:cs="Arial"/>
          <w:b/>
          <w:u w:val="single"/>
        </w:rPr>
      </w:pPr>
    </w:p>
    <w:p w14:paraId="779426D7" w14:textId="77777777" w:rsidR="00D9037B" w:rsidRPr="00D9037B" w:rsidRDefault="00D9037B" w:rsidP="00D9037B">
      <w:pPr>
        <w:spacing w:before="0" w:after="0"/>
        <w:rPr>
          <w:rFonts w:eastAsia="Times New Roman" w:cs="Arial"/>
          <w:b/>
        </w:rPr>
      </w:pPr>
      <w:r w:rsidRPr="00D9037B">
        <w:rPr>
          <w:rFonts w:eastAsia="Times New Roman" w:cs="Arial"/>
          <w:b/>
        </w:rPr>
        <w:t xml:space="preserve">Recruitment of volunteers and matching volunteers to opportunities </w:t>
      </w:r>
    </w:p>
    <w:p w14:paraId="09A3051D" w14:textId="77777777" w:rsidR="00D9037B" w:rsidRPr="00D9037B" w:rsidRDefault="00D9037B" w:rsidP="00D9037B">
      <w:pPr>
        <w:spacing w:before="0" w:after="0"/>
        <w:jc w:val="both"/>
        <w:rPr>
          <w:rFonts w:eastAsia="Times New Roman" w:cs="Arial"/>
        </w:rPr>
      </w:pPr>
      <w:r w:rsidRPr="00D9037B">
        <w:rPr>
          <w:rFonts w:eastAsia="Times New Roman" w:cs="Arial"/>
        </w:rPr>
        <w:t>We will recruit Knutsford Hosts volunteers in line with the approach to equality and diversity outlined above.  We gather data on an Equal Opportunities monitoring form when prospective Hosts first apply, so that we can seek to ensure that Knutsford Hosts are representative of the local community.</w:t>
      </w:r>
    </w:p>
    <w:p w14:paraId="4E07D884" w14:textId="77777777" w:rsidR="007079C0" w:rsidRDefault="007079C0" w:rsidP="00D9037B">
      <w:pPr>
        <w:spacing w:before="0" w:after="0"/>
        <w:jc w:val="both"/>
        <w:rPr>
          <w:rFonts w:eastAsia="Times New Roman" w:cs="Arial"/>
        </w:rPr>
      </w:pPr>
    </w:p>
    <w:p w14:paraId="03E879CB" w14:textId="3D3B9B0D" w:rsidR="0074560E" w:rsidRDefault="00582194" w:rsidP="00582194">
      <w:pPr>
        <w:spacing w:before="0" w:after="0"/>
        <w:jc w:val="both"/>
        <w:rPr>
          <w:rFonts w:eastAsia="Times New Roman" w:cs="Arial"/>
        </w:rPr>
      </w:pPr>
      <w:r>
        <w:rPr>
          <w:rFonts w:eastAsia="Times New Roman" w:cs="Arial"/>
        </w:rPr>
        <w:t xml:space="preserve">The recruitment process includes a request for </w:t>
      </w:r>
      <w:proofErr w:type="gramStart"/>
      <w:r>
        <w:rPr>
          <w:rFonts w:eastAsia="Times New Roman" w:cs="Arial"/>
        </w:rPr>
        <w:t>t</w:t>
      </w:r>
      <w:r w:rsidRPr="00582194">
        <w:rPr>
          <w:rFonts w:eastAsia="Times New Roman" w:cs="Arial"/>
        </w:rPr>
        <w:t>wo character</w:t>
      </w:r>
      <w:proofErr w:type="gramEnd"/>
      <w:r w:rsidRPr="00582194">
        <w:rPr>
          <w:rFonts w:eastAsia="Times New Roman" w:cs="Arial"/>
        </w:rPr>
        <w:t xml:space="preserve"> references</w:t>
      </w:r>
      <w:r>
        <w:rPr>
          <w:rFonts w:eastAsia="Times New Roman" w:cs="Arial"/>
        </w:rPr>
        <w:t>, which</w:t>
      </w:r>
      <w:r w:rsidRPr="00582194">
        <w:rPr>
          <w:rFonts w:eastAsia="Times New Roman" w:cs="Arial"/>
        </w:rPr>
        <w:t xml:space="preserve"> are taken up prior to starting</w:t>
      </w:r>
      <w:r>
        <w:rPr>
          <w:rFonts w:eastAsia="Times New Roman" w:cs="Arial"/>
        </w:rPr>
        <w:t xml:space="preserve">, and a meeting </w:t>
      </w:r>
      <w:r w:rsidR="00D9037B" w:rsidRPr="00D9037B">
        <w:rPr>
          <w:rFonts w:eastAsia="Times New Roman" w:cs="Arial"/>
        </w:rPr>
        <w:t xml:space="preserve">to find out what activities and events </w:t>
      </w:r>
      <w:r w:rsidR="00032B30">
        <w:rPr>
          <w:rFonts w:eastAsia="Times New Roman" w:cs="Arial"/>
        </w:rPr>
        <w:t>the</w:t>
      </w:r>
      <w:r>
        <w:rPr>
          <w:rFonts w:eastAsia="Times New Roman" w:cs="Arial"/>
        </w:rPr>
        <w:t xml:space="preserve"> new Knutsford Host </w:t>
      </w:r>
      <w:r w:rsidR="00032B30">
        <w:rPr>
          <w:rFonts w:eastAsia="Times New Roman" w:cs="Arial"/>
        </w:rPr>
        <w:t>would most</w:t>
      </w:r>
      <w:r>
        <w:rPr>
          <w:rFonts w:eastAsia="Times New Roman" w:cs="Arial"/>
        </w:rPr>
        <w:t xml:space="preserve"> </w:t>
      </w:r>
      <w:r w:rsidR="00D9037B" w:rsidRPr="00D9037B">
        <w:rPr>
          <w:rFonts w:eastAsia="Times New Roman" w:cs="Arial"/>
        </w:rPr>
        <w:t>like to be involved with</w:t>
      </w:r>
      <w:r>
        <w:rPr>
          <w:rFonts w:eastAsia="Times New Roman" w:cs="Arial"/>
        </w:rPr>
        <w:t xml:space="preserve"> and discuss any other considerations or needs.</w:t>
      </w:r>
    </w:p>
    <w:p w14:paraId="0895187F" w14:textId="42306A76" w:rsidR="0074560E" w:rsidRDefault="0074560E" w:rsidP="00D9037B">
      <w:pPr>
        <w:rPr>
          <w:rFonts w:eastAsia="Times New Roman" w:cs="Arial"/>
          <w:b/>
        </w:rPr>
      </w:pPr>
      <w:r w:rsidRPr="0074560E">
        <w:rPr>
          <w:rFonts w:eastAsia="Times New Roman" w:cs="Arial"/>
          <w:b/>
        </w:rPr>
        <w:t>Knutsfor</w:t>
      </w:r>
      <w:r w:rsidR="00AE229B">
        <w:rPr>
          <w:rFonts w:eastAsia="Times New Roman" w:cs="Arial"/>
          <w:b/>
        </w:rPr>
        <w:t xml:space="preserve">d Hosts </w:t>
      </w:r>
      <w:r w:rsidR="00CC52EC">
        <w:rPr>
          <w:rFonts w:eastAsia="Times New Roman" w:cs="Arial"/>
          <w:b/>
        </w:rPr>
        <w:t>August</w:t>
      </w:r>
      <w:r w:rsidRPr="0074560E">
        <w:rPr>
          <w:rFonts w:eastAsia="Times New Roman" w:cs="Arial"/>
          <w:b/>
        </w:rPr>
        <w:t xml:space="preserve"> 201</w:t>
      </w:r>
      <w:r w:rsidR="00CC52EC">
        <w:rPr>
          <w:rFonts w:eastAsia="Times New Roman" w:cs="Arial"/>
          <w:b/>
        </w:rPr>
        <w:t>9</w:t>
      </w:r>
      <w:bookmarkStart w:id="1" w:name="_GoBack"/>
      <w:bookmarkEnd w:id="1"/>
    </w:p>
    <w:p w14:paraId="5AD97902" w14:textId="77777777" w:rsidR="00AE229B" w:rsidRDefault="00AE229B" w:rsidP="00D9037B">
      <w:pPr>
        <w:rPr>
          <w:rFonts w:cs="Arial"/>
        </w:rPr>
      </w:pPr>
    </w:p>
    <w:p w14:paraId="64041665" w14:textId="77777777" w:rsidR="00AE229B" w:rsidRPr="0074560E" w:rsidRDefault="00AE229B" w:rsidP="00D9037B">
      <w:pPr>
        <w:rPr>
          <w:b/>
        </w:rPr>
      </w:pPr>
      <w:r>
        <w:rPr>
          <w:rFonts w:cs="Arial"/>
        </w:rPr>
        <w:t>© 2015. All rights reserved</w:t>
      </w:r>
    </w:p>
    <w:sectPr w:rsidR="00AE229B" w:rsidRPr="0074560E" w:rsidSect="007079C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7558A"/>
    <w:multiLevelType w:val="hybridMultilevel"/>
    <w:tmpl w:val="AD8ECEA0"/>
    <w:lvl w:ilvl="0" w:tplc="FFFFFFFF">
      <w:start w:val="1"/>
      <w:numFmt w:val="bullet"/>
      <w:lvlText w:val=""/>
      <w:lvlJc w:val="left"/>
      <w:pPr>
        <w:tabs>
          <w:tab w:val="num" w:pos="397"/>
        </w:tabs>
        <w:ind w:left="397" w:hanging="39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037B"/>
    <w:rsid w:val="00032B30"/>
    <w:rsid w:val="002116F5"/>
    <w:rsid w:val="00297544"/>
    <w:rsid w:val="002D7A87"/>
    <w:rsid w:val="003059CD"/>
    <w:rsid w:val="0042188E"/>
    <w:rsid w:val="0046368B"/>
    <w:rsid w:val="00494A02"/>
    <w:rsid w:val="00582194"/>
    <w:rsid w:val="006D7CFD"/>
    <w:rsid w:val="006E71BE"/>
    <w:rsid w:val="007079C0"/>
    <w:rsid w:val="0074560E"/>
    <w:rsid w:val="0075309F"/>
    <w:rsid w:val="00924816"/>
    <w:rsid w:val="00AE229B"/>
    <w:rsid w:val="00B05429"/>
    <w:rsid w:val="00CC52EC"/>
    <w:rsid w:val="00D90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EDB4"/>
  <w15:chartTrackingRefBased/>
  <w15:docId w15:val="{DF0A21BE-CB41-4EEC-8AEC-795BF82B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13" w:after="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544"/>
  </w:style>
  <w:style w:type="paragraph" w:styleId="Heading2">
    <w:name w:val="heading 2"/>
    <w:basedOn w:val="Normal"/>
    <w:next w:val="Normal"/>
    <w:link w:val="Heading2Char"/>
    <w:semiHidden/>
    <w:unhideWhenUsed/>
    <w:qFormat/>
    <w:rsid w:val="00CC52EC"/>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C52EC"/>
    <w:rPr>
      <w:rFonts w:ascii="Arial" w:eastAsia="Times New Roman" w:hAnsi="Arial" w:cs="Arial"/>
      <w:b/>
      <w:bCs/>
      <w:i/>
      <w:iCs/>
      <w:sz w:val="28"/>
      <w:szCs w:val="28"/>
    </w:rPr>
  </w:style>
  <w:style w:type="table" w:styleId="TableGrid">
    <w:name w:val="Table Grid"/>
    <w:basedOn w:val="TableNormal"/>
    <w:uiPriority w:val="59"/>
    <w:rsid w:val="00CC52EC"/>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Flannery</dc:creator>
  <cp:keywords/>
  <dc:description/>
  <cp:lastModifiedBy>Sarah Flannery</cp:lastModifiedBy>
  <cp:revision>2</cp:revision>
  <dcterms:created xsi:type="dcterms:W3CDTF">2019-08-22T16:22:00Z</dcterms:created>
  <dcterms:modified xsi:type="dcterms:W3CDTF">2019-08-22T16:22:00Z</dcterms:modified>
</cp:coreProperties>
</file>